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3748"/>
        <w:gridCol w:w="2257"/>
        <w:gridCol w:w="3735"/>
      </w:tblGrid>
      <w:tr w:rsidR="002E0501" w:rsidRPr="00042812" w:rsidTr="00A83969">
        <w:trPr>
          <w:trHeight w:val="1694"/>
        </w:trPr>
        <w:tc>
          <w:tcPr>
            <w:tcW w:w="374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E0501" w:rsidRPr="00042812" w:rsidRDefault="002E0501" w:rsidP="00A83969">
            <w:pPr>
              <w:jc w:val="right"/>
              <w:rPr>
                <w:sz w:val="24"/>
                <w:szCs w:val="24"/>
              </w:rPr>
            </w:pPr>
          </w:p>
          <w:p w:rsidR="002E0501" w:rsidRPr="00042812" w:rsidRDefault="002E0501" w:rsidP="00A83969">
            <w:pPr>
              <w:jc w:val="center"/>
              <w:rPr>
                <w:sz w:val="24"/>
                <w:szCs w:val="24"/>
                <w:lang w:val="ro-RO"/>
              </w:rPr>
            </w:pPr>
            <w:r w:rsidRPr="00042812">
              <w:rPr>
                <w:sz w:val="24"/>
                <w:szCs w:val="24"/>
                <w:lang w:val="ro-RO"/>
              </w:rPr>
              <w:t>REPUBLICA MOLDOVA</w:t>
            </w:r>
          </w:p>
          <w:p w:rsidR="002E0501" w:rsidRPr="00042812" w:rsidRDefault="002E0501" w:rsidP="00A83969">
            <w:pPr>
              <w:jc w:val="center"/>
              <w:rPr>
                <w:sz w:val="24"/>
                <w:szCs w:val="24"/>
                <w:lang w:val="ro-RO"/>
              </w:rPr>
            </w:pPr>
            <w:r w:rsidRPr="00042812">
              <w:rPr>
                <w:sz w:val="24"/>
                <w:szCs w:val="24"/>
                <w:lang w:val="ro-RO"/>
              </w:rPr>
              <w:t>RAIONUL ORHEI</w:t>
            </w:r>
          </w:p>
          <w:p w:rsidR="002E0501" w:rsidRPr="00042812" w:rsidRDefault="002E0501" w:rsidP="00A83969">
            <w:pPr>
              <w:tabs>
                <w:tab w:val="right" w:pos="3509"/>
              </w:tabs>
              <w:jc w:val="center"/>
              <w:rPr>
                <w:sz w:val="24"/>
                <w:szCs w:val="24"/>
                <w:lang w:val="en-US"/>
              </w:rPr>
            </w:pPr>
            <w:r w:rsidRPr="00042812">
              <w:rPr>
                <w:sz w:val="24"/>
                <w:szCs w:val="24"/>
                <w:lang w:val="ro-RO"/>
              </w:rPr>
              <w:t>CONSILIUL COMUNAL  IVANCEA</w:t>
            </w:r>
          </w:p>
          <w:p w:rsidR="002E0501" w:rsidRPr="00042812" w:rsidRDefault="002E0501" w:rsidP="00A83969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E0501" w:rsidRPr="00042812" w:rsidRDefault="002E0501" w:rsidP="00A8396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55F8D5" wp14:editId="7C37CD2E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E0501" w:rsidRPr="00042812" w:rsidRDefault="002E0501" w:rsidP="00A83969">
            <w:pPr>
              <w:jc w:val="center"/>
              <w:rPr>
                <w:noProof/>
                <w:sz w:val="24"/>
                <w:szCs w:val="24"/>
                <w:lang w:val="ro-RO"/>
              </w:rPr>
            </w:pPr>
          </w:p>
          <w:p w:rsidR="002E0501" w:rsidRPr="00042812" w:rsidRDefault="002E0501" w:rsidP="00A83969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042812">
              <w:rPr>
                <w:noProof/>
                <w:sz w:val="24"/>
                <w:szCs w:val="24"/>
                <w:lang w:val="ro-RO"/>
              </w:rPr>
              <w:t>РЕСПУБЛИКА МОЛДОВA</w:t>
            </w:r>
          </w:p>
          <w:p w:rsidR="002E0501" w:rsidRPr="00042812" w:rsidRDefault="002E0501" w:rsidP="00A83969">
            <w:pPr>
              <w:jc w:val="center"/>
              <w:rPr>
                <w:sz w:val="24"/>
                <w:szCs w:val="24"/>
              </w:rPr>
            </w:pPr>
            <w:r w:rsidRPr="00042812">
              <w:rPr>
                <w:sz w:val="24"/>
                <w:szCs w:val="24"/>
              </w:rPr>
              <w:t>ОРХЕЙСКИЙ РАЙОН</w:t>
            </w:r>
          </w:p>
          <w:p w:rsidR="002E0501" w:rsidRPr="00042812" w:rsidRDefault="002E0501" w:rsidP="00A83969">
            <w:pPr>
              <w:jc w:val="center"/>
              <w:rPr>
                <w:sz w:val="24"/>
                <w:szCs w:val="24"/>
                <w:lang w:val="ro-RO"/>
              </w:rPr>
            </w:pPr>
            <w:r w:rsidRPr="00042812">
              <w:rPr>
                <w:sz w:val="24"/>
                <w:szCs w:val="24"/>
              </w:rPr>
              <w:t>КОММУНАЛЬНЫЙ СОВЕТ ИВАНЧА</w:t>
            </w:r>
          </w:p>
          <w:p w:rsidR="002E0501" w:rsidRPr="00042812" w:rsidRDefault="002E0501" w:rsidP="00A83969">
            <w:pPr>
              <w:jc w:val="center"/>
              <w:rPr>
                <w:sz w:val="24"/>
                <w:szCs w:val="24"/>
              </w:rPr>
            </w:pPr>
            <w:r w:rsidRPr="00042812">
              <w:rPr>
                <w:noProof/>
                <w:sz w:val="24"/>
                <w:szCs w:val="24"/>
                <w:lang w:val="ro-RO"/>
              </w:rPr>
              <w:t xml:space="preserve">  </w:t>
            </w:r>
          </w:p>
        </w:tc>
      </w:tr>
    </w:tbl>
    <w:p w:rsidR="00BE4AEB" w:rsidRPr="00042812" w:rsidRDefault="00BE4AEB" w:rsidP="00BE4AEB">
      <w:pPr>
        <w:tabs>
          <w:tab w:val="right" w:pos="3509"/>
        </w:tabs>
        <w:jc w:val="center"/>
        <w:rPr>
          <w:b/>
          <w:bCs/>
          <w:sz w:val="24"/>
          <w:szCs w:val="24"/>
          <w:lang w:val="ro-RO"/>
        </w:rPr>
      </w:pPr>
      <w:r w:rsidRPr="00042812">
        <w:rPr>
          <w:b/>
          <w:noProof/>
          <w:sz w:val="24"/>
          <w:szCs w:val="24"/>
          <w:lang w:val="ro-RO"/>
        </w:rPr>
        <w:t>MD 3532, s. Ivancea, raionul Orhei,</w:t>
      </w:r>
      <w:r w:rsidRPr="00042812">
        <w:rPr>
          <w:b/>
          <w:sz w:val="24"/>
          <w:szCs w:val="24"/>
          <w:lang w:val="ro-RO"/>
        </w:rPr>
        <w:t xml:space="preserve"> www</w:t>
      </w:r>
      <w:r w:rsidRPr="00042812">
        <w:rPr>
          <w:b/>
          <w:sz w:val="24"/>
          <w:szCs w:val="24"/>
          <w:lang w:val="en-US"/>
        </w:rPr>
        <w:t xml:space="preserve"> </w:t>
      </w:r>
      <w:r w:rsidRPr="00042812">
        <w:rPr>
          <w:b/>
          <w:sz w:val="24"/>
          <w:szCs w:val="24"/>
          <w:lang w:val="ro-RO"/>
        </w:rPr>
        <w:t>ivancea.md</w:t>
      </w:r>
    </w:p>
    <w:p w:rsidR="00BE4AEB" w:rsidRPr="00042812" w:rsidRDefault="00F5072E" w:rsidP="00BE4AEB">
      <w:pPr>
        <w:jc w:val="right"/>
        <w:rPr>
          <w:sz w:val="24"/>
          <w:szCs w:val="24"/>
          <w:lang w:val="ro-RO"/>
        </w:rPr>
      </w:pPr>
      <w:r w:rsidRPr="00B21030">
        <w:rPr>
          <w:sz w:val="24"/>
          <w:szCs w:val="24"/>
          <w:lang w:val="en-US"/>
        </w:rPr>
        <w:t>PROIECT</w:t>
      </w:r>
      <w:r w:rsidR="00BE4AEB" w:rsidRPr="00042812">
        <w:rPr>
          <w:sz w:val="24"/>
          <w:szCs w:val="24"/>
          <w:lang w:val="ro-RO"/>
        </w:rPr>
        <w:t xml:space="preserve"> </w:t>
      </w:r>
    </w:p>
    <w:p w:rsidR="00BE4AEB" w:rsidRPr="00F374E7" w:rsidRDefault="00BE4AEB" w:rsidP="00BE4AEB">
      <w:pPr>
        <w:jc w:val="center"/>
        <w:rPr>
          <w:b/>
          <w:sz w:val="24"/>
          <w:szCs w:val="24"/>
          <w:lang w:val="en-US"/>
        </w:rPr>
      </w:pPr>
      <w:r w:rsidRPr="00042812">
        <w:rPr>
          <w:b/>
          <w:sz w:val="24"/>
          <w:szCs w:val="24"/>
          <w:lang w:val="ro-RO"/>
        </w:rPr>
        <w:t xml:space="preserve">DECIZIE Nr. </w:t>
      </w:r>
      <w:r w:rsidR="0031747F">
        <w:rPr>
          <w:b/>
          <w:sz w:val="24"/>
          <w:szCs w:val="24"/>
          <w:lang w:val="en-US"/>
        </w:rPr>
        <w:t>7</w:t>
      </w:r>
      <w:r w:rsidR="00F5072E" w:rsidRPr="00B21030">
        <w:rPr>
          <w:b/>
          <w:sz w:val="24"/>
          <w:szCs w:val="24"/>
          <w:lang w:val="en-US"/>
        </w:rPr>
        <w:t>/____</w:t>
      </w:r>
    </w:p>
    <w:p w:rsidR="00BE4AEB" w:rsidRPr="00B21030" w:rsidRDefault="00BE4AEB" w:rsidP="00BE4AEB">
      <w:pPr>
        <w:jc w:val="center"/>
        <w:rPr>
          <w:b/>
          <w:sz w:val="24"/>
          <w:szCs w:val="24"/>
          <w:lang w:val="en-US"/>
        </w:rPr>
      </w:pPr>
      <w:r w:rsidRPr="00042812">
        <w:rPr>
          <w:b/>
          <w:sz w:val="24"/>
          <w:szCs w:val="24"/>
          <w:lang w:val="ro-RO"/>
        </w:rPr>
        <w:t xml:space="preserve">din   </w:t>
      </w:r>
      <w:r w:rsidR="00F5072E" w:rsidRPr="00B21030">
        <w:rPr>
          <w:b/>
          <w:sz w:val="24"/>
          <w:szCs w:val="24"/>
          <w:lang w:val="en-US"/>
        </w:rPr>
        <w:t>____________20</w:t>
      </w:r>
      <w:r w:rsidR="0031747F">
        <w:rPr>
          <w:b/>
          <w:sz w:val="24"/>
          <w:szCs w:val="24"/>
          <w:lang w:val="en-US"/>
        </w:rPr>
        <w:t>22</w:t>
      </w:r>
    </w:p>
    <w:p w:rsidR="00BE4AEB" w:rsidRPr="00BD7802" w:rsidRDefault="00BE4AEB" w:rsidP="00BE4AEB">
      <w:pPr>
        <w:jc w:val="center"/>
        <w:rPr>
          <w:b/>
          <w:sz w:val="24"/>
          <w:szCs w:val="24"/>
          <w:lang w:val="en-US"/>
        </w:rPr>
      </w:pPr>
    </w:p>
    <w:p w:rsidR="00BE4AEB" w:rsidRPr="00BE4AEB" w:rsidRDefault="00BE4AEB" w:rsidP="00E62765">
      <w:pPr>
        <w:jc w:val="both"/>
        <w:rPr>
          <w:b/>
          <w:i/>
          <w:sz w:val="24"/>
          <w:szCs w:val="24"/>
          <w:lang w:val="en-US"/>
        </w:rPr>
      </w:pPr>
      <w:r w:rsidRPr="00BE4AEB">
        <w:rPr>
          <w:b/>
          <w:i/>
          <w:sz w:val="24"/>
          <w:szCs w:val="24"/>
          <w:lang w:val="en-US"/>
        </w:rPr>
        <w:t>C</w:t>
      </w:r>
      <w:r w:rsidRPr="00BE4AEB">
        <w:rPr>
          <w:b/>
          <w:i/>
          <w:sz w:val="24"/>
          <w:szCs w:val="24"/>
          <w:lang w:val="ro-RO"/>
        </w:rPr>
        <w:t>u privire la aprobarea tarifelor pentru servici</w:t>
      </w:r>
      <w:r w:rsidR="0031747F">
        <w:rPr>
          <w:b/>
          <w:i/>
          <w:sz w:val="24"/>
          <w:szCs w:val="24"/>
          <w:lang w:val="ro-RO"/>
        </w:rPr>
        <w:t>ul</w:t>
      </w:r>
    </w:p>
    <w:p w:rsidR="00716475" w:rsidRPr="00F5072E" w:rsidRDefault="00087314" w:rsidP="00716475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ro-RO"/>
        </w:rPr>
        <w:t xml:space="preserve"> public</w:t>
      </w:r>
      <w:r w:rsidR="00BE4AEB" w:rsidRPr="00716475">
        <w:rPr>
          <w:b/>
          <w:i/>
          <w:sz w:val="24"/>
          <w:szCs w:val="24"/>
          <w:lang w:val="ro-RO"/>
        </w:rPr>
        <w:t xml:space="preserve"> de alimentare cu apă potabilă</w:t>
      </w:r>
      <w:r w:rsidR="00D43182">
        <w:rPr>
          <w:b/>
          <w:i/>
          <w:sz w:val="24"/>
          <w:szCs w:val="24"/>
          <w:lang w:val="ro-RO"/>
        </w:rPr>
        <w:t>,</w:t>
      </w:r>
      <w:r w:rsidR="0031747F">
        <w:rPr>
          <w:b/>
          <w:i/>
          <w:sz w:val="24"/>
          <w:szCs w:val="24"/>
          <w:lang w:val="ro-RO"/>
        </w:rPr>
        <w:t xml:space="preserve"> prestat</w:t>
      </w:r>
      <w:r w:rsidR="00716475" w:rsidRPr="00716475">
        <w:rPr>
          <w:b/>
          <w:i/>
          <w:sz w:val="24"/>
          <w:szCs w:val="24"/>
          <w:lang w:val="en-US"/>
        </w:rPr>
        <w:t xml:space="preserve"> </w:t>
      </w:r>
      <w:r w:rsidR="00716475" w:rsidRPr="00716475">
        <w:rPr>
          <w:b/>
          <w:i/>
          <w:sz w:val="24"/>
          <w:szCs w:val="24"/>
          <w:lang w:val="ro-RO"/>
        </w:rPr>
        <w:t xml:space="preserve">de </w:t>
      </w:r>
      <w:r w:rsidR="00716475" w:rsidRPr="00716475">
        <w:rPr>
          <w:b/>
          <w:i/>
          <w:sz w:val="24"/>
          <w:szCs w:val="24"/>
          <w:lang w:val="en-US"/>
        </w:rPr>
        <w:t xml:space="preserve"> </w:t>
      </w:r>
      <w:r w:rsidR="0013524F">
        <w:rPr>
          <w:b/>
          <w:i/>
          <w:sz w:val="24"/>
          <w:szCs w:val="24"/>
          <w:lang w:val="en-US"/>
        </w:rPr>
        <w:t>SRL „INVEST SMARANDA”</w:t>
      </w:r>
    </w:p>
    <w:p w:rsidR="00BE4AEB" w:rsidRPr="00716475" w:rsidRDefault="00BE4AEB" w:rsidP="00E62765">
      <w:pPr>
        <w:jc w:val="both"/>
        <w:rPr>
          <w:b/>
          <w:i/>
          <w:lang w:val="en-US"/>
        </w:rPr>
      </w:pPr>
    </w:p>
    <w:p w:rsidR="00E62765" w:rsidRPr="00BE4AEB" w:rsidRDefault="00E62765" w:rsidP="00D43182">
      <w:pPr>
        <w:jc w:val="both"/>
        <w:rPr>
          <w:sz w:val="24"/>
          <w:szCs w:val="24"/>
          <w:lang w:val="ro-RO"/>
        </w:rPr>
      </w:pPr>
      <w:r w:rsidRPr="00BE4AEB">
        <w:rPr>
          <w:sz w:val="24"/>
          <w:szCs w:val="24"/>
          <w:lang w:val="ro-RO"/>
        </w:rPr>
        <w:t xml:space="preserve">          E</w:t>
      </w:r>
      <w:r w:rsidR="00B21030">
        <w:rPr>
          <w:sz w:val="24"/>
          <w:szCs w:val="24"/>
          <w:lang w:val="ro-RO"/>
        </w:rPr>
        <w:t>xamin</w:t>
      </w:r>
      <w:r w:rsidR="0031747F">
        <w:rPr>
          <w:sz w:val="24"/>
          <w:szCs w:val="24"/>
          <w:lang w:val="ro-RO"/>
        </w:rPr>
        <w:t>â</w:t>
      </w:r>
      <w:r w:rsidR="00B21030">
        <w:rPr>
          <w:sz w:val="24"/>
          <w:szCs w:val="24"/>
          <w:lang w:val="ro-RO"/>
        </w:rPr>
        <w:t xml:space="preserve">nd </w:t>
      </w:r>
      <w:r w:rsidR="0031747F">
        <w:rPr>
          <w:sz w:val="24"/>
          <w:szCs w:val="24"/>
          <w:lang w:val="ro-RO"/>
        </w:rPr>
        <w:t xml:space="preserve">demersul administratorului </w:t>
      </w:r>
      <w:bookmarkStart w:id="0" w:name="_GoBack"/>
      <w:r w:rsidR="0013524F">
        <w:rPr>
          <w:sz w:val="24"/>
          <w:szCs w:val="24"/>
          <w:lang w:val="ro-RO"/>
        </w:rPr>
        <w:t>SRL „INVEST SMARANDA”</w:t>
      </w:r>
      <w:r w:rsidR="0031747F">
        <w:rPr>
          <w:sz w:val="24"/>
          <w:szCs w:val="24"/>
          <w:lang w:val="ro-RO"/>
        </w:rPr>
        <w:t xml:space="preserve"> </w:t>
      </w:r>
      <w:bookmarkEnd w:id="0"/>
      <w:r w:rsidR="0031747F">
        <w:rPr>
          <w:sz w:val="24"/>
          <w:szCs w:val="24"/>
          <w:lang w:val="ro-RO"/>
        </w:rPr>
        <w:t xml:space="preserve">privind aprobarea noilor tarife pentru serviciul public de alimentare cu apă și </w:t>
      </w:r>
      <w:r w:rsidR="0031747F" w:rsidRPr="004C370F">
        <w:rPr>
          <w:sz w:val="24"/>
          <w:szCs w:val="24"/>
          <w:lang w:val="ro-RO"/>
        </w:rPr>
        <w:t>calculul anexat, privind determinarea noului tarif</w:t>
      </w:r>
      <w:r w:rsidR="00C344D4" w:rsidRPr="004C370F">
        <w:rPr>
          <w:sz w:val="24"/>
          <w:szCs w:val="24"/>
          <w:lang w:val="en-US"/>
        </w:rPr>
        <w:t>,</w:t>
      </w:r>
      <w:r w:rsidR="00C344D4" w:rsidRPr="00BE4AEB">
        <w:rPr>
          <w:sz w:val="24"/>
          <w:szCs w:val="24"/>
          <w:lang w:val="en-US"/>
        </w:rPr>
        <w:t xml:space="preserve"> </w:t>
      </w:r>
      <w:r w:rsidR="0031747F">
        <w:rPr>
          <w:sz w:val="24"/>
          <w:szCs w:val="24"/>
          <w:lang w:val="ro-RO"/>
        </w:rPr>
        <w:t xml:space="preserve">în conformitate cu art. 14 alin. (2) lit. </w:t>
      </w:r>
      <w:r w:rsidRPr="00BE4AEB">
        <w:rPr>
          <w:sz w:val="24"/>
          <w:szCs w:val="24"/>
          <w:lang w:val="ro-RO"/>
        </w:rPr>
        <w:t>q) al Legii privind Administrația Publică Locală nr. 436</w:t>
      </w:r>
      <w:r w:rsidR="0031747F">
        <w:rPr>
          <w:sz w:val="24"/>
          <w:szCs w:val="24"/>
          <w:lang w:val="ro-RO"/>
        </w:rPr>
        <w:t>/</w:t>
      </w:r>
      <w:r w:rsidRPr="00BE4AEB">
        <w:rPr>
          <w:sz w:val="24"/>
          <w:szCs w:val="24"/>
          <w:lang w:val="ro-RO"/>
        </w:rPr>
        <w:t>2006, art. 8, al</w:t>
      </w:r>
      <w:r w:rsidR="00D43182">
        <w:rPr>
          <w:sz w:val="24"/>
          <w:szCs w:val="24"/>
          <w:lang w:val="ro-RO"/>
        </w:rPr>
        <w:t>in</w:t>
      </w:r>
      <w:r w:rsidRPr="00BE4AEB">
        <w:rPr>
          <w:sz w:val="24"/>
          <w:szCs w:val="24"/>
          <w:lang w:val="ro-RO"/>
        </w:rPr>
        <w:t xml:space="preserve">. </w:t>
      </w:r>
      <w:r w:rsidR="00D43182">
        <w:rPr>
          <w:sz w:val="24"/>
          <w:szCs w:val="24"/>
          <w:lang w:val="ro-RO"/>
        </w:rPr>
        <w:t>(</w:t>
      </w:r>
      <w:r w:rsidRPr="00BE4AEB">
        <w:rPr>
          <w:sz w:val="24"/>
          <w:szCs w:val="24"/>
          <w:lang w:val="ro-RO"/>
        </w:rPr>
        <w:t>1</w:t>
      </w:r>
      <w:r w:rsidR="00D43182">
        <w:rPr>
          <w:sz w:val="24"/>
          <w:szCs w:val="24"/>
          <w:lang w:val="ro-RO"/>
        </w:rPr>
        <w:t>) lit. c)</w:t>
      </w:r>
      <w:r w:rsidR="00FD1AC0">
        <w:rPr>
          <w:sz w:val="24"/>
          <w:szCs w:val="24"/>
          <w:lang w:val="en-US"/>
        </w:rPr>
        <w:t xml:space="preserve">, art. </w:t>
      </w:r>
      <w:proofErr w:type="gramStart"/>
      <w:r w:rsidR="00FD1AC0">
        <w:rPr>
          <w:sz w:val="24"/>
          <w:szCs w:val="24"/>
          <w:lang w:val="en-US"/>
        </w:rPr>
        <w:t>35</w:t>
      </w:r>
      <w:r w:rsidR="00D43182">
        <w:rPr>
          <w:sz w:val="24"/>
          <w:szCs w:val="24"/>
          <w:lang w:val="en-US"/>
        </w:rPr>
        <w:t xml:space="preserve"> </w:t>
      </w:r>
      <w:proofErr w:type="spellStart"/>
      <w:r w:rsidR="00D43182">
        <w:rPr>
          <w:sz w:val="24"/>
          <w:szCs w:val="24"/>
          <w:lang w:val="en-US"/>
        </w:rPr>
        <w:t>alin</w:t>
      </w:r>
      <w:proofErr w:type="spellEnd"/>
      <w:r w:rsidR="00D43182">
        <w:rPr>
          <w:sz w:val="24"/>
          <w:szCs w:val="24"/>
          <w:lang w:val="en-US"/>
        </w:rPr>
        <w:t>.</w:t>
      </w:r>
      <w:proofErr w:type="gramEnd"/>
      <w:r w:rsidR="00D43182">
        <w:rPr>
          <w:sz w:val="24"/>
          <w:szCs w:val="24"/>
          <w:lang w:val="en-US"/>
        </w:rPr>
        <w:t xml:space="preserve"> </w:t>
      </w:r>
      <w:r w:rsidR="00FD1AC0" w:rsidRPr="00FD1AC0">
        <w:rPr>
          <w:sz w:val="24"/>
          <w:szCs w:val="24"/>
          <w:lang w:val="en-US"/>
        </w:rPr>
        <w:t>(17)</w:t>
      </w:r>
      <w:r w:rsidRPr="00BE4AEB">
        <w:rPr>
          <w:sz w:val="24"/>
          <w:szCs w:val="24"/>
          <w:lang w:val="ro-RO"/>
        </w:rPr>
        <w:t xml:space="preserve"> al Legii privind serviciul public de alimentare cu </w:t>
      </w:r>
      <w:proofErr w:type="gramStart"/>
      <w:r w:rsidRPr="00BE4AEB">
        <w:rPr>
          <w:sz w:val="24"/>
          <w:szCs w:val="24"/>
          <w:lang w:val="ro-RO"/>
        </w:rPr>
        <w:t>apă</w:t>
      </w:r>
      <w:proofErr w:type="gramEnd"/>
      <w:r w:rsidRPr="00BE4AEB">
        <w:rPr>
          <w:sz w:val="24"/>
          <w:szCs w:val="24"/>
          <w:lang w:val="ro-RO"/>
        </w:rPr>
        <w:t xml:space="preserve"> şi de canalizare nr. 303</w:t>
      </w:r>
      <w:r w:rsidR="00D43182">
        <w:rPr>
          <w:sz w:val="24"/>
          <w:szCs w:val="24"/>
          <w:lang w:val="ro-RO"/>
        </w:rPr>
        <w:t>/</w:t>
      </w:r>
      <w:r w:rsidRPr="00BE4AEB">
        <w:rPr>
          <w:sz w:val="24"/>
          <w:szCs w:val="24"/>
          <w:lang w:val="ro-RO"/>
        </w:rPr>
        <w:t xml:space="preserve">2013, </w:t>
      </w:r>
      <w:r w:rsidR="00D43182" w:rsidRPr="00D43182">
        <w:rPr>
          <w:sz w:val="24"/>
          <w:szCs w:val="24"/>
          <w:lang w:val="ro-RO"/>
        </w:rPr>
        <w:t>Metodologia</w:t>
      </w:r>
      <w:r w:rsidR="00D43182">
        <w:rPr>
          <w:sz w:val="24"/>
          <w:szCs w:val="24"/>
          <w:lang w:val="ro-RO"/>
        </w:rPr>
        <w:t xml:space="preserve"> </w:t>
      </w:r>
      <w:r w:rsidR="00D43182" w:rsidRPr="00D43182">
        <w:rPr>
          <w:sz w:val="24"/>
          <w:szCs w:val="24"/>
          <w:lang w:val="ro-RO"/>
        </w:rPr>
        <w:t>de determinare, aprobare și aplicare a ta</w:t>
      </w:r>
      <w:r w:rsidR="00D43182">
        <w:rPr>
          <w:sz w:val="24"/>
          <w:szCs w:val="24"/>
          <w:lang w:val="ro-RO"/>
        </w:rPr>
        <w:t xml:space="preserve">rifelor pentru serviciul public </w:t>
      </w:r>
      <w:r w:rsidR="00D43182" w:rsidRPr="00D43182">
        <w:rPr>
          <w:sz w:val="24"/>
          <w:szCs w:val="24"/>
          <w:lang w:val="ro-RO"/>
        </w:rPr>
        <w:t>de alimentare cu apă, de canalizare și epurare a apelor uzate</w:t>
      </w:r>
      <w:r w:rsidR="00D43182">
        <w:rPr>
          <w:sz w:val="24"/>
          <w:szCs w:val="24"/>
          <w:lang w:val="ro-RO"/>
        </w:rPr>
        <w:t xml:space="preserve">, aprobată prin </w:t>
      </w:r>
      <w:r w:rsidR="00D43182" w:rsidRPr="00D43182">
        <w:rPr>
          <w:sz w:val="24"/>
          <w:szCs w:val="24"/>
          <w:lang w:val="ro-RO"/>
        </w:rPr>
        <w:t>Hotărârea Consiliului de administrație al ANRE</w:t>
      </w:r>
      <w:r w:rsidR="00D43182">
        <w:rPr>
          <w:sz w:val="24"/>
          <w:szCs w:val="24"/>
          <w:lang w:val="ro-RO"/>
        </w:rPr>
        <w:t xml:space="preserve"> </w:t>
      </w:r>
      <w:r w:rsidR="00D43182" w:rsidRPr="00D43182">
        <w:rPr>
          <w:sz w:val="24"/>
          <w:szCs w:val="24"/>
          <w:lang w:val="ro-RO"/>
        </w:rPr>
        <w:t xml:space="preserve">nr. </w:t>
      </w:r>
      <w:r w:rsidR="00D43182" w:rsidRPr="00D43182">
        <w:rPr>
          <w:sz w:val="24"/>
          <w:szCs w:val="24"/>
          <w:lang w:val="en-GB"/>
        </w:rPr>
        <w:t>489/2019</w:t>
      </w:r>
      <w:r w:rsidR="00D43182">
        <w:rPr>
          <w:sz w:val="24"/>
          <w:szCs w:val="24"/>
          <w:lang w:val="ro-RO"/>
        </w:rPr>
        <w:t>,</w:t>
      </w:r>
      <w:r w:rsidR="00D43182" w:rsidRPr="00D43182">
        <w:rPr>
          <w:sz w:val="24"/>
          <w:szCs w:val="24"/>
          <w:lang w:val="ro-RO"/>
        </w:rPr>
        <w:t xml:space="preserve"> </w:t>
      </w:r>
      <w:r w:rsidRPr="00BE4AEB">
        <w:rPr>
          <w:sz w:val="24"/>
          <w:szCs w:val="24"/>
          <w:lang w:val="ro-RO"/>
        </w:rPr>
        <w:t xml:space="preserve">avizul comisiei consultative de </w:t>
      </w:r>
      <w:proofErr w:type="gramStart"/>
      <w:r w:rsidRPr="00BE4AEB">
        <w:rPr>
          <w:sz w:val="24"/>
          <w:szCs w:val="24"/>
          <w:lang w:val="ro-RO"/>
        </w:rPr>
        <w:t>specialitate  în</w:t>
      </w:r>
      <w:proofErr w:type="gramEnd"/>
      <w:r w:rsidRPr="00BE4AEB">
        <w:rPr>
          <w:sz w:val="24"/>
          <w:szCs w:val="24"/>
          <w:lang w:val="ro-RO"/>
        </w:rPr>
        <w:t xml:space="preserve">  problemele economice, buget şi finanţe,  Consiliul comunal Ivancea </w:t>
      </w:r>
      <w:r w:rsidR="00F56E63">
        <w:rPr>
          <w:b/>
          <w:sz w:val="24"/>
          <w:szCs w:val="24"/>
          <w:lang w:val="ro-RO"/>
        </w:rPr>
        <w:t>D E C I D E</w:t>
      </w:r>
      <w:r w:rsidRPr="00BE4AEB">
        <w:rPr>
          <w:b/>
          <w:sz w:val="24"/>
          <w:szCs w:val="24"/>
          <w:lang w:val="ro-RO"/>
        </w:rPr>
        <w:t>:</w:t>
      </w:r>
    </w:p>
    <w:p w:rsidR="00E62765" w:rsidRPr="00F5072E" w:rsidRDefault="00E62765" w:rsidP="00D43182">
      <w:pPr>
        <w:pStyle w:val="a3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F5072E">
        <w:rPr>
          <w:sz w:val="24"/>
          <w:szCs w:val="24"/>
          <w:lang w:val="ro-RO"/>
        </w:rPr>
        <w:t xml:space="preserve">Se aprobă </w:t>
      </w:r>
      <w:r w:rsidR="004B7D51">
        <w:rPr>
          <w:sz w:val="24"/>
          <w:szCs w:val="24"/>
          <w:lang w:val="ro-RO"/>
        </w:rPr>
        <w:t xml:space="preserve">și se pun în aplicare, </w:t>
      </w:r>
      <w:r w:rsidR="004B7D51" w:rsidRPr="004B7D51">
        <w:rPr>
          <w:sz w:val="24"/>
          <w:szCs w:val="24"/>
          <w:highlight w:val="yellow"/>
          <w:lang w:val="ro-RO"/>
        </w:rPr>
        <w:t>începând cu 01.10.2022</w:t>
      </w:r>
      <w:r w:rsidR="004B7D51">
        <w:rPr>
          <w:sz w:val="24"/>
          <w:szCs w:val="24"/>
          <w:lang w:val="ro-RO"/>
        </w:rPr>
        <w:t xml:space="preserve">, </w:t>
      </w:r>
      <w:r w:rsidRPr="00F5072E">
        <w:rPr>
          <w:sz w:val="24"/>
          <w:szCs w:val="24"/>
          <w:lang w:val="ro-RO"/>
        </w:rPr>
        <w:t>tarifele</w:t>
      </w:r>
      <w:r w:rsidRPr="00F5072E">
        <w:rPr>
          <w:sz w:val="24"/>
          <w:szCs w:val="24"/>
          <w:lang w:val="en-US"/>
        </w:rPr>
        <w:t xml:space="preserve"> </w:t>
      </w:r>
      <w:r w:rsidR="00D43182">
        <w:rPr>
          <w:sz w:val="24"/>
          <w:szCs w:val="24"/>
          <w:lang w:val="ro-RO"/>
        </w:rPr>
        <w:t>pentru serviciul public</w:t>
      </w:r>
      <w:r w:rsidR="00BE4AEB" w:rsidRPr="00F5072E">
        <w:rPr>
          <w:sz w:val="24"/>
          <w:szCs w:val="24"/>
          <w:lang w:val="ro-RO"/>
        </w:rPr>
        <w:t xml:space="preserve"> de alimentare cu apă potabilă</w:t>
      </w:r>
      <w:r w:rsidR="00D43182">
        <w:rPr>
          <w:sz w:val="24"/>
          <w:szCs w:val="24"/>
          <w:lang w:val="ro-RO"/>
        </w:rPr>
        <w:t>,</w:t>
      </w:r>
      <w:r w:rsidR="00F56E63" w:rsidRPr="00F5072E">
        <w:rPr>
          <w:sz w:val="24"/>
          <w:szCs w:val="24"/>
          <w:lang w:val="en-US"/>
        </w:rPr>
        <w:t xml:space="preserve"> </w:t>
      </w:r>
      <w:proofErr w:type="spellStart"/>
      <w:r w:rsidR="00D43182">
        <w:rPr>
          <w:sz w:val="24"/>
          <w:szCs w:val="24"/>
          <w:lang w:val="en-US"/>
        </w:rPr>
        <w:t>prestat</w:t>
      </w:r>
      <w:proofErr w:type="spellEnd"/>
      <w:r w:rsidRPr="00F5072E">
        <w:rPr>
          <w:sz w:val="24"/>
          <w:szCs w:val="24"/>
          <w:lang w:val="en-US"/>
        </w:rPr>
        <w:t xml:space="preserve"> </w:t>
      </w:r>
      <w:r w:rsidRPr="00F5072E">
        <w:rPr>
          <w:sz w:val="24"/>
          <w:szCs w:val="24"/>
          <w:lang w:val="ro-RO"/>
        </w:rPr>
        <w:t xml:space="preserve">de </w:t>
      </w:r>
      <w:proofErr w:type="spellStart"/>
      <w:r w:rsidR="004B7D51">
        <w:rPr>
          <w:sz w:val="24"/>
          <w:szCs w:val="24"/>
          <w:lang w:val="en-US"/>
        </w:rPr>
        <w:t>către</w:t>
      </w:r>
      <w:proofErr w:type="spellEnd"/>
      <w:r w:rsidR="004B7D51">
        <w:rPr>
          <w:sz w:val="24"/>
          <w:szCs w:val="24"/>
          <w:lang w:val="en-US"/>
        </w:rPr>
        <w:t xml:space="preserve"> </w:t>
      </w:r>
      <w:r w:rsidR="00100886" w:rsidRPr="00100886">
        <w:rPr>
          <w:sz w:val="24"/>
          <w:szCs w:val="24"/>
          <w:lang w:val="ro-RO"/>
        </w:rPr>
        <w:t>SRL „INVEST SMARANDA”</w:t>
      </w:r>
      <w:r w:rsidR="00F56E63" w:rsidRPr="00F5072E">
        <w:rPr>
          <w:sz w:val="24"/>
          <w:szCs w:val="24"/>
          <w:lang w:val="en-US"/>
        </w:rPr>
        <w:t xml:space="preserve">, </w:t>
      </w:r>
      <w:proofErr w:type="spellStart"/>
      <w:r w:rsidRPr="00F5072E">
        <w:rPr>
          <w:sz w:val="24"/>
          <w:szCs w:val="24"/>
          <w:lang w:val="en-US"/>
        </w:rPr>
        <w:t>după</w:t>
      </w:r>
      <w:proofErr w:type="spellEnd"/>
      <w:r w:rsidRPr="00F5072E">
        <w:rPr>
          <w:sz w:val="24"/>
          <w:szCs w:val="24"/>
          <w:lang w:val="en-US"/>
        </w:rPr>
        <w:t xml:space="preserve"> cum </w:t>
      </w:r>
      <w:proofErr w:type="spellStart"/>
      <w:r w:rsidRPr="00F5072E">
        <w:rPr>
          <w:sz w:val="24"/>
          <w:szCs w:val="24"/>
          <w:lang w:val="en-US"/>
        </w:rPr>
        <w:t>urmează</w:t>
      </w:r>
      <w:proofErr w:type="spellEnd"/>
      <w:r w:rsidRPr="00F5072E">
        <w:rPr>
          <w:sz w:val="24"/>
          <w:szCs w:val="24"/>
          <w:lang w:val="en-US"/>
        </w:rPr>
        <w:t>:</w:t>
      </w:r>
    </w:p>
    <w:p w:rsidR="00E62765" w:rsidRPr="00BE4AEB" w:rsidRDefault="00E62765" w:rsidP="00F5072E">
      <w:pPr>
        <w:pStyle w:val="a3"/>
        <w:numPr>
          <w:ilvl w:val="0"/>
          <w:numId w:val="1"/>
        </w:numPr>
        <w:tabs>
          <w:tab w:val="left" w:pos="975"/>
        </w:tabs>
        <w:jc w:val="both"/>
        <w:rPr>
          <w:sz w:val="24"/>
          <w:szCs w:val="24"/>
          <w:lang w:val="ro-RO"/>
        </w:rPr>
      </w:pPr>
      <w:r w:rsidRPr="00BE4AEB">
        <w:rPr>
          <w:sz w:val="24"/>
          <w:szCs w:val="24"/>
          <w:lang w:val="ro-RO"/>
        </w:rPr>
        <w:t xml:space="preserve">Pentru consumatorii casnici                                     - </w:t>
      </w:r>
      <w:r w:rsidR="004B7D51">
        <w:rPr>
          <w:sz w:val="24"/>
          <w:szCs w:val="24"/>
          <w:lang w:val="en-US"/>
        </w:rPr>
        <w:t>1</w:t>
      </w:r>
      <w:r w:rsidR="00100886">
        <w:rPr>
          <w:sz w:val="24"/>
          <w:szCs w:val="24"/>
          <w:lang w:val="en-US"/>
        </w:rPr>
        <w:t>5</w:t>
      </w:r>
      <w:r w:rsidR="004B7D51">
        <w:rPr>
          <w:sz w:val="24"/>
          <w:szCs w:val="24"/>
          <w:lang w:val="en-US"/>
        </w:rPr>
        <w:t xml:space="preserve"> </w:t>
      </w:r>
      <w:r w:rsidR="00B21030" w:rsidRPr="00B21030">
        <w:rPr>
          <w:sz w:val="24"/>
          <w:szCs w:val="24"/>
          <w:lang w:val="en-US"/>
        </w:rPr>
        <w:t xml:space="preserve"> </w:t>
      </w:r>
      <w:r w:rsidRPr="00BE4AEB">
        <w:rPr>
          <w:sz w:val="24"/>
          <w:szCs w:val="24"/>
          <w:lang w:val="ro-RO"/>
        </w:rPr>
        <w:t>lei/m</w:t>
      </w:r>
      <w:r w:rsidRPr="004B7D51">
        <w:rPr>
          <w:sz w:val="24"/>
          <w:szCs w:val="24"/>
          <w:vertAlign w:val="superscript"/>
          <w:lang w:val="ro-RO"/>
        </w:rPr>
        <w:t>3</w:t>
      </w:r>
    </w:p>
    <w:p w:rsidR="00E62765" w:rsidRPr="00BE4AEB" w:rsidRDefault="00E62765" w:rsidP="00F5072E">
      <w:pPr>
        <w:pStyle w:val="a3"/>
        <w:numPr>
          <w:ilvl w:val="0"/>
          <w:numId w:val="1"/>
        </w:numPr>
        <w:tabs>
          <w:tab w:val="left" w:pos="975"/>
        </w:tabs>
        <w:jc w:val="both"/>
        <w:rPr>
          <w:sz w:val="24"/>
          <w:szCs w:val="24"/>
          <w:lang w:val="ro-RO"/>
        </w:rPr>
      </w:pPr>
      <w:r w:rsidRPr="00BE4AEB">
        <w:rPr>
          <w:sz w:val="24"/>
          <w:szCs w:val="24"/>
          <w:lang w:val="ro-RO"/>
        </w:rPr>
        <w:t xml:space="preserve">Agenţii economici                                                   - </w:t>
      </w:r>
      <w:r w:rsidR="004B7D51">
        <w:rPr>
          <w:sz w:val="24"/>
          <w:szCs w:val="24"/>
          <w:lang w:val="ro-MO"/>
        </w:rPr>
        <w:t>1</w:t>
      </w:r>
      <w:r w:rsidR="00100886">
        <w:rPr>
          <w:sz w:val="24"/>
          <w:szCs w:val="24"/>
          <w:lang w:val="ro-MO"/>
        </w:rPr>
        <w:t>5</w:t>
      </w:r>
      <w:r w:rsidRPr="00BE4AEB">
        <w:rPr>
          <w:sz w:val="24"/>
          <w:szCs w:val="24"/>
          <w:lang w:val="ro-RO"/>
        </w:rPr>
        <w:t xml:space="preserve"> </w:t>
      </w:r>
      <w:r w:rsidR="00B21030">
        <w:rPr>
          <w:sz w:val="24"/>
          <w:szCs w:val="24"/>
        </w:rPr>
        <w:t xml:space="preserve"> </w:t>
      </w:r>
      <w:r w:rsidRPr="00BE4AEB">
        <w:rPr>
          <w:sz w:val="24"/>
          <w:szCs w:val="24"/>
          <w:lang w:val="ro-RO"/>
        </w:rPr>
        <w:t>lei/m</w:t>
      </w:r>
      <w:r w:rsidRPr="004B7D51">
        <w:rPr>
          <w:sz w:val="24"/>
          <w:szCs w:val="24"/>
          <w:vertAlign w:val="superscript"/>
          <w:lang w:val="ro-RO"/>
        </w:rPr>
        <w:t>3</w:t>
      </w:r>
    </w:p>
    <w:p w:rsidR="00E62765" w:rsidRPr="00F5072E" w:rsidRDefault="004B7D51" w:rsidP="00F5072E">
      <w:pPr>
        <w:pStyle w:val="a3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Administratorul</w:t>
      </w:r>
      <w:r w:rsidRPr="004B7D51">
        <w:rPr>
          <w:sz w:val="24"/>
          <w:szCs w:val="24"/>
          <w:lang w:val="ro-RO"/>
        </w:rPr>
        <w:t xml:space="preserve"> Î.I. „N. Procop”</w:t>
      </w:r>
      <w:r>
        <w:rPr>
          <w:sz w:val="24"/>
          <w:szCs w:val="24"/>
          <w:lang w:val="ro-RO"/>
        </w:rPr>
        <w:t xml:space="preserve"> va informa, în timp rezonabil, </w:t>
      </w:r>
      <w:r w:rsidRPr="004B7D5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consumatorii privind noile tarife</w:t>
      </w:r>
      <w:r w:rsidR="00087314">
        <w:rPr>
          <w:sz w:val="24"/>
          <w:szCs w:val="24"/>
          <w:lang w:val="ro-RO"/>
        </w:rPr>
        <w:t xml:space="preserve"> și le va pune în aplicare începând cu data indicată la pct.1</w:t>
      </w:r>
      <w:r w:rsidR="00DC2633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 </w:t>
      </w:r>
    </w:p>
    <w:p w:rsidR="00FA183B" w:rsidRPr="00D54CD2" w:rsidRDefault="00FA183B" w:rsidP="00FA183B">
      <w:pPr>
        <w:numPr>
          <w:ilvl w:val="0"/>
          <w:numId w:val="6"/>
        </w:numPr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Prezenta decizie se comunică persoanelor vizate, </w:t>
      </w:r>
      <w:r w:rsidRPr="00D54CD2">
        <w:rPr>
          <w:color w:val="000000"/>
          <w:sz w:val="24"/>
          <w:szCs w:val="24"/>
          <w:lang w:val="ro-RO"/>
        </w:rPr>
        <w:t xml:space="preserve">intră în vigoare la data </w:t>
      </w:r>
      <w:r>
        <w:rPr>
          <w:color w:val="000000"/>
          <w:sz w:val="24"/>
          <w:szCs w:val="24"/>
          <w:lang w:val="ro-RO"/>
        </w:rPr>
        <w:t>emiterii</w:t>
      </w:r>
      <w:r w:rsidRPr="00D54CD2">
        <w:rPr>
          <w:color w:val="000000"/>
          <w:sz w:val="24"/>
          <w:szCs w:val="24"/>
          <w:lang w:val="ro-RO"/>
        </w:rPr>
        <w:t xml:space="preserve"> și poate fi contestată la Judecătoria Orhei (mun. Orhei, str. V. Mahu, 135), în termen de 30 de zile de la data includerii acesteia în Registrul de stat al actelor locale.</w:t>
      </w:r>
    </w:p>
    <w:p w:rsidR="00FA183B" w:rsidRDefault="00FA183B" w:rsidP="00FA183B">
      <w:pPr>
        <w:numPr>
          <w:ilvl w:val="0"/>
          <w:numId w:val="6"/>
        </w:numPr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Controlul asupra îndeplinirii prezentei Decizii se pune în seama primarului dl. Ochișor Boris. </w:t>
      </w:r>
    </w:p>
    <w:p w:rsidR="00F5072E" w:rsidRDefault="00F5072E" w:rsidP="00F5072E">
      <w:pPr>
        <w:tabs>
          <w:tab w:val="left" w:pos="975"/>
        </w:tabs>
        <w:jc w:val="both"/>
        <w:rPr>
          <w:sz w:val="24"/>
          <w:szCs w:val="24"/>
          <w:lang w:val="en-US"/>
        </w:rPr>
      </w:pPr>
    </w:p>
    <w:p w:rsidR="00FA183B" w:rsidRDefault="00FA183B" w:rsidP="00FA183B">
      <w:pPr>
        <w:tabs>
          <w:tab w:val="left" w:pos="975"/>
        </w:tabs>
        <w:jc w:val="both"/>
        <w:rPr>
          <w:sz w:val="24"/>
          <w:szCs w:val="24"/>
          <w:lang w:val="en-US"/>
        </w:rPr>
      </w:pPr>
      <w:proofErr w:type="spellStart"/>
      <w:r w:rsidRPr="00FA183B">
        <w:rPr>
          <w:sz w:val="24"/>
          <w:szCs w:val="24"/>
          <w:lang w:val="en-US"/>
        </w:rPr>
        <w:t>Primar</w:t>
      </w:r>
      <w:proofErr w:type="spellEnd"/>
      <w:r w:rsidRPr="00FA183B">
        <w:rPr>
          <w:sz w:val="24"/>
          <w:szCs w:val="24"/>
          <w:lang w:val="en-US"/>
        </w:rPr>
        <w:t xml:space="preserve">                                                                                                    </w:t>
      </w:r>
      <w:r>
        <w:rPr>
          <w:sz w:val="24"/>
          <w:szCs w:val="24"/>
          <w:lang w:val="en-US"/>
        </w:rPr>
        <w:t xml:space="preserve">  </w:t>
      </w:r>
      <w:r w:rsidRPr="00FA183B">
        <w:rPr>
          <w:sz w:val="24"/>
          <w:szCs w:val="24"/>
          <w:lang w:val="en-US"/>
        </w:rPr>
        <w:t xml:space="preserve">         Boris OCHIȘOR</w:t>
      </w:r>
    </w:p>
    <w:p w:rsidR="00087314" w:rsidRDefault="00087314" w:rsidP="00FA183B">
      <w:pPr>
        <w:tabs>
          <w:tab w:val="left" w:pos="975"/>
        </w:tabs>
        <w:jc w:val="both"/>
        <w:rPr>
          <w:sz w:val="24"/>
          <w:szCs w:val="24"/>
          <w:lang w:val="en-US"/>
        </w:rPr>
      </w:pPr>
    </w:p>
    <w:p w:rsidR="00087314" w:rsidRPr="00FA183B" w:rsidRDefault="00087314" w:rsidP="00FA183B">
      <w:pPr>
        <w:tabs>
          <w:tab w:val="left" w:pos="975"/>
        </w:tabs>
        <w:jc w:val="both"/>
        <w:rPr>
          <w:sz w:val="24"/>
          <w:szCs w:val="24"/>
          <w:lang w:val="en-US"/>
        </w:rPr>
      </w:pPr>
    </w:p>
    <w:p w:rsidR="00FA183B" w:rsidRPr="00FA183B" w:rsidRDefault="00FA183B" w:rsidP="00FA183B">
      <w:pPr>
        <w:tabs>
          <w:tab w:val="left" w:pos="975"/>
        </w:tabs>
        <w:jc w:val="both"/>
        <w:rPr>
          <w:sz w:val="24"/>
          <w:szCs w:val="24"/>
          <w:lang w:val="en-US"/>
        </w:rPr>
      </w:pPr>
      <w:proofErr w:type="spellStart"/>
      <w:r w:rsidRPr="00FA183B">
        <w:rPr>
          <w:sz w:val="24"/>
          <w:szCs w:val="24"/>
          <w:lang w:val="en-US"/>
        </w:rPr>
        <w:t>Secretar</w:t>
      </w:r>
      <w:proofErr w:type="spellEnd"/>
      <w:r w:rsidRPr="00FA183B">
        <w:rPr>
          <w:sz w:val="24"/>
          <w:szCs w:val="24"/>
          <w:lang w:val="en-US"/>
        </w:rPr>
        <w:t xml:space="preserve"> al </w:t>
      </w:r>
      <w:proofErr w:type="spellStart"/>
      <w:r w:rsidRPr="00FA183B">
        <w:rPr>
          <w:sz w:val="24"/>
          <w:szCs w:val="24"/>
          <w:lang w:val="en-US"/>
        </w:rPr>
        <w:t>consiliului</w:t>
      </w:r>
      <w:proofErr w:type="spellEnd"/>
      <w:r w:rsidRPr="00FA183B">
        <w:rPr>
          <w:sz w:val="24"/>
          <w:szCs w:val="24"/>
          <w:lang w:val="en-US"/>
        </w:rPr>
        <w:t xml:space="preserve"> local                                      </w:t>
      </w:r>
      <w:r>
        <w:rPr>
          <w:sz w:val="24"/>
          <w:szCs w:val="24"/>
          <w:lang w:val="en-US"/>
        </w:rPr>
        <w:t xml:space="preserve">                  </w:t>
      </w:r>
      <w:r w:rsidRPr="00FA183B"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  <w:lang w:val="en-US"/>
        </w:rPr>
        <w:t xml:space="preserve"> </w:t>
      </w:r>
      <w:r w:rsidRPr="00FA183B">
        <w:rPr>
          <w:sz w:val="24"/>
          <w:szCs w:val="24"/>
          <w:lang w:val="en-US"/>
        </w:rPr>
        <w:t xml:space="preserve">    Liliana DOLGHIERU</w:t>
      </w:r>
    </w:p>
    <w:p w:rsidR="00FA183B" w:rsidRPr="00B21030" w:rsidRDefault="00FA183B" w:rsidP="00F5072E">
      <w:pPr>
        <w:tabs>
          <w:tab w:val="left" w:pos="975"/>
        </w:tabs>
        <w:jc w:val="both"/>
        <w:rPr>
          <w:sz w:val="24"/>
          <w:szCs w:val="24"/>
          <w:lang w:val="en-US"/>
        </w:rPr>
      </w:pPr>
    </w:p>
    <w:p w:rsidR="00E62765" w:rsidRPr="00BE4AEB" w:rsidRDefault="00E62765" w:rsidP="00E62765">
      <w:pPr>
        <w:tabs>
          <w:tab w:val="left" w:pos="975"/>
          <w:tab w:val="left" w:pos="7395"/>
        </w:tabs>
        <w:jc w:val="both"/>
        <w:rPr>
          <w:sz w:val="24"/>
          <w:szCs w:val="24"/>
          <w:lang w:val="ro-RO"/>
        </w:rPr>
      </w:pPr>
    </w:p>
    <w:p w:rsidR="00FD1AC0" w:rsidRPr="009F0288" w:rsidRDefault="007800FC" w:rsidP="00C16B7D">
      <w:pPr>
        <w:jc w:val="both"/>
        <w:rPr>
          <w:sz w:val="24"/>
          <w:szCs w:val="24"/>
          <w:lang w:val="en-US"/>
        </w:rPr>
      </w:pPr>
      <w:r w:rsidRPr="00B77E89">
        <w:rPr>
          <w:color w:val="333333"/>
          <w:sz w:val="24"/>
          <w:szCs w:val="24"/>
          <w:lang w:val="en-US" w:eastAsia="ru-RU"/>
        </w:rPr>
        <w:t> </w:t>
      </w:r>
    </w:p>
    <w:p w:rsidR="00FD1AC0" w:rsidRPr="009F0288" w:rsidRDefault="00FD1AC0" w:rsidP="00E62765">
      <w:pPr>
        <w:tabs>
          <w:tab w:val="left" w:pos="975"/>
        </w:tabs>
        <w:rPr>
          <w:sz w:val="24"/>
          <w:szCs w:val="24"/>
          <w:lang w:val="en-US"/>
        </w:rPr>
      </w:pPr>
    </w:p>
    <w:p w:rsidR="00FD1AC0" w:rsidRPr="009F0288" w:rsidRDefault="00FD1AC0" w:rsidP="00E62765">
      <w:pPr>
        <w:tabs>
          <w:tab w:val="left" w:pos="975"/>
        </w:tabs>
        <w:rPr>
          <w:sz w:val="24"/>
          <w:szCs w:val="24"/>
          <w:lang w:val="en-US"/>
        </w:rPr>
      </w:pPr>
    </w:p>
    <w:p w:rsidR="00FD1AC0" w:rsidRPr="009F0288" w:rsidRDefault="00FD1AC0" w:rsidP="00E62765">
      <w:pPr>
        <w:tabs>
          <w:tab w:val="left" w:pos="975"/>
        </w:tabs>
        <w:rPr>
          <w:sz w:val="24"/>
          <w:szCs w:val="24"/>
          <w:lang w:val="en-US"/>
        </w:rPr>
      </w:pPr>
    </w:p>
    <w:p w:rsidR="00FD1AC0" w:rsidRPr="009F0288" w:rsidRDefault="00FD1AC0" w:rsidP="00E62765">
      <w:pPr>
        <w:tabs>
          <w:tab w:val="left" w:pos="975"/>
        </w:tabs>
        <w:rPr>
          <w:sz w:val="24"/>
          <w:szCs w:val="24"/>
          <w:lang w:val="en-US"/>
        </w:rPr>
      </w:pPr>
    </w:p>
    <w:p w:rsidR="00FD1AC0" w:rsidRPr="00FD1AC0" w:rsidRDefault="00FD1AC0" w:rsidP="00FD1AC0">
      <w:pPr>
        <w:tabs>
          <w:tab w:val="left" w:pos="975"/>
        </w:tabs>
        <w:rPr>
          <w:sz w:val="24"/>
          <w:szCs w:val="24"/>
          <w:lang w:val="en-US"/>
        </w:rPr>
      </w:pPr>
      <w:r w:rsidRPr="00FD1AC0">
        <w:rPr>
          <w:rFonts w:ascii="Tahoma" w:hAnsi="Tahoma" w:cs="Tahoma"/>
          <w:sz w:val="18"/>
          <w:szCs w:val="18"/>
          <w:lang w:val="en-US" w:eastAsia="ru-RU"/>
        </w:rPr>
        <w:br/>
      </w:r>
    </w:p>
    <w:p w:rsidR="00FD1AC0" w:rsidRPr="00FD1AC0" w:rsidRDefault="00FD1AC0" w:rsidP="00E62765">
      <w:pPr>
        <w:tabs>
          <w:tab w:val="left" w:pos="975"/>
        </w:tabs>
        <w:rPr>
          <w:sz w:val="24"/>
          <w:szCs w:val="24"/>
          <w:lang w:val="en-US"/>
        </w:rPr>
      </w:pPr>
    </w:p>
    <w:p w:rsidR="00FD1AC0" w:rsidRPr="00FD1AC0" w:rsidRDefault="00FD1AC0" w:rsidP="00E62765">
      <w:pPr>
        <w:tabs>
          <w:tab w:val="left" w:pos="975"/>
        </w:tabs>
        <w:rPr>
          <w:sz w:val="24"/>
          <w:szCs w:val="24"/>
          <w:lang w:val="en-US"/>
        </w:rPr>
      </w:pPr>
    </w:p>
    <w:p w:rsidR="00FD1AC0" w:rsidRPr="00FD1AC0" w:rsidRDefault="00FD1AC0" w:rsidP="00E62765">
      <w:pPr>
        <w:tabs>
          <w:tab w:val="left" w:pos="975"/>
        </w:tabs>
        <w:rPr>
          <w:sz w:val="24"/>
          <w:szCs w:val="24"/>
          <w:lang w:val="en-US"/>
        </w:rPr>
      </w:pPr>
    </w:p>
    <w:p w:rsidR="00FD1AC0" w:rsidRPr="00FD1AC0" w:rsidRDefault="00FD1AC0" w:rsidP="00E62765">
      <w:pPr>
        <w:tabs>
          <w:tab w:val="left" w:pos="975"/>
        </w:tabs>
        <w:rPr>
          <w:sz w:val="24"/>
          <w:szCs w:val="24"/>
          <w:lang w:val="en-US"/>
        </w:rPr>
      </w:pPr>
    </w:p>
    <w:p w:rsidR="00FD1AC0" w:rsidRPr="00FD1AC0" w:rsidRDefault="00FD1AC0" w:rsidP="00E62765">
      <w:pPr>
        <w:tabs>
          <w:tab w:val="left" w:pos="975"/>
        </w:tabs>
        <w:rPr>
          <w:sz w:val="24"/>
          <w:szCs w:val="24"/>
          <w:lang w:val="en-US"/>
        </w:rPr>
      </w:pPr>
    </w:p>
    <w:p w:rsidR="00E62765" w:rsidRDefault="00E62765" w:rsidP="00E62765">
      <w:pPr>
        <w:jc w:val="center"/>
        <w:rPr>
          <w:sz w:val="24"/>
          <w:szCs w:val="24"/>
          <w:lang w:val="en-US"/>
        </w:rPr>
      </w:pPr>
    </w:p>
    <w:p w:rsidR="002C1D05" w:rsidRDefault="002C1D05" w:rsidP="00E62765">
      <w:pPr>
        <w:jc w:val="center"/>
        <w:rPr>
          <w:b/>
          <w:sz w:val="24"/>
          <w:szCs w:val="24"/>
          <w:lang w:val="ro-RO" w:eastAsia="en-US"/>
        </w:rPr>
      </w:pPr>
    </w:p>
    <w:p w:rsidR="002C1D05" w:rsidRDefault="002C1D05" w:rsidP="00E62765">
      <w:pPr>
        <w:jc w:val="center"/>
        <w:rPr>
          <w:b/>
          <w:sz w:val="24"/>
          <w:szCs w:val="24"/>
          <w:lang w:val="ro-RO" w:eastAsia="en-US"/>
        </w:rPr>
      </w:pPr>
    </w:p>
    <w:p w:rsidR="00DE58DB" w:rsidRDefault="00DE58DB" w:rsidP="00E62765">
      <w:pPr>
        <w:jc w:val="center"/>
        <w:rPr>
          <w:rFonts w:eastAsia="Calibri"/>
          <w:b/>
          <w:sz w:val="24"/>
          <w:szCs w:val="24"/>
          <w:lang w:val="ro-RO" w:eastAsia="en-US"/>
        </w:rPr>
      </w:pPr>
      <w:r w:rsidRPr="00DE58DB">
        <w:rPr>
          <w:rFonts w:eastAsia="Calibri"/>
          <w:b/>
          <w:sz w:val="24"/>
          <w:szCs w:val="24"/>
          <w:lang w:val="ro-RO" w:eastAsia="en-US"/>
        </w:rPr>
        <w:t>Calculul tarifului pentru serviciul public de alimentare cu apă potabilă</w:t>
      </w:r>
      <w:r>
        <w:rPr>
          <w:rFonts w:eastAsia="Calibri"/>
          <w:b/>
          <w:sz w:val="24"/>
          <w:szCs w:val="24"/>
          <w:lang w:val="ro-RO" w:eastAsia="en-US"/>
        </w:rPr>
        <w:t xml:space="preserve">, </w:t>
      </w:r>
    </w:p>
    <w:p w:rsidR="002C1D05" w:rsidRDefault="00DE58DB" w:rsidP="00E62765">
      <w:pPr>
        <w:jc w:val="center"/>
        <w:rPr>
          <w:b/>
          <w:sz w:val="24"/>
          <w:szCs w:val="24"/>
          <w:lang w:val="ro-RO" w:eastAsia="en-US"/>
        </w:rPr>
      </w:pPr>
      <w:r>
        <w:rPr>
          <w:rFonts w:eastAsia="Calibri"/>
          <w:b/>
          <w:sz w:val="24"/>
          <w:szCs w:val="24"/>
          <w:lang w:val="ro-RO" w:eastAsia="en-US"/>
        </w:rPr>
        <w:t xml:space="preserve">prestat de </w:t>
      </w:r>
      <w:r w:rsidR="00834CD8" w:rsidRPr="00834CD8">
        <w:rPr>
          <w:rFonts w:eastAsia="Calibri"/>
          <w:b/>
          <w:sz w:val="24"/>
          <w:szCs w:val="24"/>
          <w:lang w:val="ro-RO" w:eastAsia="en-US"/>
        </w:rPr>
        <w:t>SRL „INVEST SMARANDA”</w:t>
      </w:r>
    </w:p>
    <w:p w:rsidR="002C1D05" w:rsidRDefault="002C1D05" w:rsidP="00E62765">
      <w:pPr>
        <w:jc w:val="center"/>
        <w:rPr>
          <w:b/>
          <w:sz w:val="24"/>
          <w:szCs w:val="24"/>
          <w:lang w:val="ro-RO" w:eastAsia="en-US"/>
        </w:rPr>
      </w:pPr>
    </w:p>
    <w:p w:rsidR="002C1D05" w:rsidRDefault="002C1D05" w:rsidP="00E62765">
      <w:pPr>
        <w:jc w:val="center"/>
        <w:rPr>
          <w:b/>
          <w:sz w:val="24"/>
          <w:szCs w:val="24"/>
          <w:lang w:val="ro-RO" w:eastAsia="en-US"/>
        </w:rPr>
      </w:pPr>
    </w:p>
    <w:p w:rsidR="002C1D05" w:rsidRPr="002C1D05" w:rsidRDefault="00F731B1" w:rsidP="00E62765">
      <w:pPr>
        <w:jc w:val="center"/>
        <w:rPr>
          <w:b/>
          <w:sz w:val="24"/>
          <w:szCs w:val="24"/>
          <w:lang w:val="ro-RO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b/>
                  <w:i/>
                  <w:sz w:val="24"/>
                  <w:szCs w:val="24"/>
                  <w:lang w:val="ro-RO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  <w:lang w:val="ro-RO" w:eastAsia="en-US"/>
                </w:rPr>
                <m:t>TSAP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  <w:lang w:val="ro-RO" w:eastAsia="en-US"/>
                </w:rPr>
                <m:t>2022</m:t>
              </m:r>
            </m:sub>
          </m:sSub>
          <m:r>
            <m:rPr>
              <m:sty m:val="b"/>
            </m:rPr>
            <w:rPr>
              <w:rFonts w:ascii="Cambria Math" w:eastAsia="Calibri" w:hAnsi="Cambria Math"/>
              <w:sz w:val="24"/>
              <w:szCs w:val="24"/>
              <w:lang w:val="ro-RO"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b/>
                  <w:sz w:val="24"/>
                  <w:szCs w:val="24"/>
                  <w:lang w:val="ro-RO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  <w:lang w:val="ro-RO"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ro-RO" w:eastAsia="en-US"/>
                    </w:rPr>
                    <m:t>VSAP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ro-RO" w:eastAsia="en-US"/>
                    </w:rPr>
                    <m:t>2022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  <w:lang w:val="ro-RO"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ro-RO" w:eastAsia="en-US"/>
                    </w:rPr>
                    <m:t>VAP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ro-RO" w:eastAsia="en-US"/>
                    </w:rPr>
                    <m:t>2022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Calibri" w:hAnsi="Cambria Math"/>
              <w:sz w:val="24"/>
              <w:szCs w:val="24"/>
              <w:lang w:val="ro-RO"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b/>
                  <w:i/>
                  <w:sz w:val="24"/>
                  <w:szCs w:val="24"/>
                  <w:lang w:val="ro-RO"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  <w:lang w:val="ro-RO" w:eastAsia="en-US"/>
                </w:rPr>
                <m:t>152568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  <w:lang w:val="ro-RO" w:eastAsia="en-US"/>
                </w:rPr>
                <m:t>8943</m:t>
              </m:r>
            </m:den>
          </m:f>
          <m:r>
            <m:rPr>
              <m:sty m:val="bi"/>
            </m:rPr>
            <w:rPr>
              <w:rFonts w:ascii="Cambria Math" w:eastAsia="Calibri" w:hAnsi="Cambria Math"/>
              <w:sz w:val="24"/>
              <w:szCs w:val="24"/>
              <w:lang w:val="ro-RO" w:eastAsia="en-US"/>
            </w:rPr>
            <m:t>=17,06</m:t>
          </m:r>
        </m:oMath>
      </m:oMathPara>
    </w:p>
    <w:p w:rsidR="002C1D05" w:rsidRDefault="002C1D05" w:rsidP="00E62765">
      <w:pPr>
        <w:jc w:val="center"/>
        <w:rPr>
          <w:b/>
          <w:sz w:val="24"/>
          <w:szCs w:val="24"/>
          <w:lang w:val="ro-RO" w:eastAsia="en-US"/>
        </w:rPr>
      </w:pPr>
    </w:p>
    <w:p w:rsidR="002C1D05" w:rsidRDefault="002C1D05" w:rsidP="00E62765">
      <w:pPr>
        <w:jc w:val="center"/>
        <w:rPr>
          <w:b/>
          <w:sz w:val="24"/>
          <w:szCs w:val="24"/>
          <w:lang w:val="ro-RO" w:eastAsia="en-US"/>
        </w:rPr>
      </w:pPr>
    </w:p>
    <w:p w:rsidR="002C1D05" w:rsidRPr="002C1D05" w:rsidRDefault="002C1D05" w:rsidP="002C1D05">
      <w:pPr>
        <w:suppressAutoHyphens w:val="0"/>
        <w:spacing w:after="80"/>
        <w:ind w:firstLine="567"/>
        <w:jc w:val="both"/>
        <w:rPr>
          <w:rFonts w:eastAsia="Calibri"/>
          <w:sz w:val="24"/>
          <w:szCs w:val="24"/>
          <w:lang w:val="ro-RO" w:eastAsia="en-US"/>
        </w:rPr>
      </w:pPr>
      <w:r w:rsidRPr="002C1D05">
        <w:rPr>
          <w:rFonts w:eastAsia="Calibri"/>
          <w:b/>
          <w:i/>
          <w:sz w:val="24"/>
          <w:szCs w:val="24"/>
          <w:lang w:val="ro-RO" w:eastAsia="en-US"/>
        </w:rPr>
        <w:t>VSAP</w:t>
      </w:r>
      <w:r w:rsidRPr="002C1D05">
        <w:rPr>
          <w:rFonts w:eastAsia="Calibri"/>
          <w:b/>
          <w:i/>
          <w:sz w:val="24"/>
          <w:szCs w:val="24"/>
          <w:vertAlign w:val="subscript"/>
          <w:lang w:val="ro-RO" w:eastAsia="en-US"/>
        </w:rPr>
        <w:t>n</w:t>
      </w:r>
      <w:r w:rsidRPr="002C1D05">
        <w:rPr>
          <w:rFonts w:eastAsia="Calibri"/>
          <w:sz w:val="24"/>
          <w:szCs w:val="24"/>
          <w:lang w:val="ro-RO" w:eastAsia="en-US"/>
        </w:rPr>
        <w:t xml:space="preserve"> – venitul reglementat de la furnizarea/prestarea în anul de reglementare „n” a apei potabile, necesar de a fi obținut de operator pentru acoperirea costurilor necesare pentru desfășurarea activității de furnizare/prestare a serviciului public de alimentar</w:t>
      </w:r>
      <w:r w:rsidR="00DE58DB">
        <w:rPr>
          <w:rFonts w:eastAsia="Calibri"/>
          <w:sz w:val="24"/>
          <w:szCs w:val="24"/>
          <w:lang w:val="ro-RO" w:eastAsia="en-US"/>
        </w:rPr>
        <w:t xml:space="preserve">e cu apă potabilă, </w:t>
      </w:r>
      <w:r w:rsidRPr="002C1D05">
        <w:rPr>
          <w:rFonts w:eastAsia="Calibri"/>
          <w:sz w:val="24"/>
          <w:szCs w:val="24"/>
          <w:lang w:val="ro-RO" w:eastAsia="en-US"/>
        </w:rPr>
        <w:t xml:space="preserve"> lei;</w:t>
      </w:r>
    </w:p>
    <w:p w:rsidR="002C1D05" w:rsidRPr="002C1D05" w:rsidRDefault="002C1D05" w:rsidP="002C1D05">
      <w:pPr>
        <w:suppressAutoHyphens w:val="0"/>
        <w:spacing w:after="80"/>
        <w:ind w:firstLine="567"/>
        <w:jc w:val="both"/>
        <w:rPr>
          <w:rFonts w:eastAsia="Calibri"/>
          <w:sz w:val="24"/>
          <w:szCs w:val="24"/>
          <w:lang w:val="ro-RO" w:eastAsia="en-US"/>
        </w:rPr>
      </w:pPr>
      <w:r w:rsidRPr="002C1D05">
        <w:rPr>
          <w:rFonts w:eastAsia="Calibri"/>
          <w:b/>
          <w:i/>
          <w:sz w:val="24"/>
          <w:szCs w:val="24"/>
          <w:lang w:val="ro-RO" w:eastAsia="en-US"/>
        </w:rPr>
        <w:t>VAP</w:t>
      </w:r>
      <w:r w:rsidRPr="002C1D05">
        <w:rPr>
          <w:rFonts w:eastAsia="Calibri"/>
          <w:b/>
          <w:i/>
          <w:sz w:val="24"/>
          <w:szCs w:val="24"/>
          <w:vertAlign w:val="subscript"/>
          <w:lang w:val="ro-RO" w:eastAsia="en-US"/>
        </w:rPr>
        <w:t>n</w:t>
      </w:r>
      <w:r w:rsidRPr="002C1D05">
        <w:rPr>
          <w:rFonts w:eastAsia="Calibri"/>
          <w:sz w:val="24"/>
          <w:szCs w:val="24"/>
          <w:lang w:val="ro-RO" w:eastAsia="en-US"/>
        </w:rPr>
        <w:t xml:space="preserve"> - volumul total de apă potabilă furnizat în anul de reglementare „n” măsurat la punctele de ieșire din rețelele publice de</w:t>
      </w:r>
      <w:r w:rsidR="00DE58DB">
        <w:rPr>
          <w:rFonts w:eastAsia="Calibri"/>
          <w:sz w:val="24"/>
          <w:szCs w:val="24"/>
          <w:lang w:val="ro-RO" w:eastAsia="en-US"/>
        </w:rPr>
        <w:t xml:space="preserve"> alimentare cu apă potabilă, </w:t>
      </w:r>
      <w:r w:rsidRPr="002C1D05">
        <w:rPr>
          <w:rFonts w:eastAsia="Calibri"/>
          <w:sz w:val="24"/>
          <w:szCs w:val="24"/>
          <w:lang w:val="ro-RO" w:eastAsia="en-US"/>
        </w:rPr>
        <w:t xml:space="preserve"> m</w:t>
      </w:r>
      <w:r w:rsidRPr="002C1D05">
        <w:rPr>
          <w:rFonts w:eastAsia="Calibri"/>
          <w:sz w:val="24"/>
          <w:szCs w:val="24"/>
          <w:vertAlign w:val="superscript"/>
          <w:lang w:val="ro-RO" w:eastAsia="en-US"/>
        </w:rPr>
        <w:t>3</w:t>
      </w:r>
      <w:r w:rsidRPr="002C1D05">
        <w:rPr>
          <w:rFonts w:eastAsia="Calibri"/>
          <w:sz w:val="24"/>
          <w:szCs w:val="24"/>
          <w:lang w:val="ro-RO" w:eastAsia="en-US"/>
        </w:rPr>
        <w:t>;</w:t>
      </w:r>
    </w:p>
    <w:p w:rsidR="002C1D05" w:rsidRPr="002C1D05" w:rsidRDefault="002C1D05" w:rsidP="002C1D05">
      <w:pPr>
        <w:rPr>
          <w:sz w:val="24"/>
          <w:szCs w:val="24"/>
          <w:lang w:val="ro-RO"/>
        </w:rPr>
      </w:pPr>
    </w:p>
    <w:sectPr w:rsidR="002C1D05" w:rsidRPr="002C1D05" w:rsidSect="00B2264E">
      <w:pgSz w:w="11546" w:h="16838"/>
      <w:pgMar w:top="567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B6E"/>
    <w:multiLevelType w:val="hybridMultilevel"/>
    <w:tmpl w:val="06C6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E7B73"/>
    <w:multiLevelType w:val="hybridMultilevel"/>
    <w:tmpl w:val="32460696"/>
    <w:lvl w:ilvl="0" w:tplc="63EE08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F94D87"/>
    <w:multiLevelType w:val="hybridMultilevel"/>
    <w:tmpl w:val="B08211EC"/>
    <w:lvl w:ilvl="0" w:tplc="D3EC8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B4D10"/>
    <w:multiLevelType w:val="hybridMultilevel"/>
    <w:tmpl w:val="8AD47746"/>
    <w:lvl w:ilvl="0" w:tplc="0CEE5DA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A4634C"/>
    <w:multiLevelType w:val="hybridMultilevel"/>
    <w:tmpl w:val="C9D450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E4F4793"/>
    <w:multiLevelType w:val="hybridMultilevel"/>
    <w:tmpl w:val="918AD326"/>
    <w:lvl w:ilvl="0" w:tplc="7E9ED4B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9A76CC"/>
    <w:multiLevelType w:val="hybridMultilevel"/>
    <w:tmpl w:val="6A56F8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683A6D"/>
    <w:multiLevelType w:val="hybridMultilevel"/>
    <w:tmpl w:val="58B69A52"/>
    <w:lvl w:ilvl="0" w:tplc="FD846AAA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0D"/>
    <w:rsid w:val="0008120D"/>
    <w:rsid w:val="00087314"/>
    <w:rsid w:val="00100886"/>
    <w:rsid w:val="0013524F"/>
    <w:rsid w:val="00137473"/>
    <w:rsid w:val="002C1D05"/>
    <w:rsid w:val="002E0501"/>
    <w:rsid w:val="0031747F"/>
    <w:rsid w:val="00360A0F"/>
    <w:rsid w:val="004B7D51"/>
    <w:rsid w:val="004C370F"/>
    <w:rsid w:val="00716475"/>
    <w:rsid w:val="007800FC"/>
    <w:rsid w:val="00785DF5"/>
    <w:rsid w:val="00834CD8"/>
    <w:rsid w:val="009B5DED"/>
    <w:rsid w:val="009F0288"/>
    <w:rsid w:val="00A04337"/>
    <w:rsid w:val="00B21030"/>
    <w:rsid w:val="00BD7802"/>
    <w:rsid w:val="00BE0D09"/>
    <w:rsid w:val="00BE4AEB"/>
    <w:rsid w:val="00C16B7D"/>
    <w:rsid w:val="00C344D4"/>
    <w:rsid w:val="00D05E17"/>
    <w:rsid w:val="00D43182"/>
    <w:rsid w:val="00D96D17"/>
    <w:rsid w:val="00DC2633"/>
    <w:rsid w:val="00DE58DB"/>
    <w:rsid w:val="00E62765"/>
    <w:rsid w:val="00F374E7"/>
    <w:rsid w:val="00F5072E"/>
    <w:rsid w:val="00F56E63"/>
    <w:rsid w:val="00F731B1"/>
    <w:rsid w:val="00FA183B"/>
    <w:rsid w:val="00F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5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50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FD1AC0"/>
    <w:pPr>
      <w:suppressAutoHyphens w:val="0"/>
      <w:ind w:firstLine="567"/>
      <w:jc w:val="both"/>
    </w:pPr>
    <w:rPr>
      <w:sz w:val="24"/>
      <w:szCs w:val="24"/>
      <w:lang w:eastAsia="ru-RU"/>
    </w:rPr>
  </w:style>
  <w:style w:type="paragraph" w:customStyle="1" w:styleId="tt">
    <w:name w:val="tt"/>
    <w:basedOn w:val="a"/>
    <w:rsid w:val="00D96D17"/>
    <w:pPr>
      <w:suppressAutoHyphens w:val="0"/>
      <w:jc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5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50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FD1AC0"/>
    <w:pPr>
      <w:suppressAutoHyphens w:val="0"/>
      <w:ind w:firstLine="567"/>
      <w:jc w:val="both"/>
    </w:pPr>
    <w:rPr>
      <w:sz w:val="24"/>
      <w:szCs w:val="24"/>
      <w:lang w:eastAsia="ru-RU"/>
    </w:rPr>
  </w:style>
  <w:style w:type="paragraph" w:customStyle="1" w:styleId="tt">
    <w:name w:val="tt"/>
    <w:basedOn w:val="a"/>
    <w:rsid w:val="00D96D17"/>
    <w:pPr>
      <w:suppressAutoHyphens w:val="0"/>
      <w:jc w:val="center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2FCE-CBA8-444D-87EB-5C5CC2AC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2017-03-17T06:27:00Z</cp:lastPrinted>
  <dcterms:created xsi:type="dcterms:W3CDTF">2022-09-06T07:30:00Z</dcterms:created>
  <dcterms:modified xsi:type="dcterms:W3CDTF">2022-09-07T10:22:00Z</dcterms:modified>
</cp:coreProperties>
</file>